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8"/>
        <w:gridCol w:w="3459"/>
        <w:gridCol w:w="3459"/>
        <w:gridCol w:w="2557"/>
        <w:gridCol w:w="2557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中国大学生飞行器设计创新大赛（青少年组）竞赛报名表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参赛单位：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参赛项目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参赛选手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队伍名称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固定翼纸飞机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限时载运挑战赛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多旋翼飞行器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载重挑战赛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3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填表说明：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、此表格按参赛队伍填写；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、此表格为团体奖项评选依据；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、表格填写完成后，打印纸质版并加盖公章；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、电子版和盖章扫描件以电子邮件方式发送至赛事组委会指定邮箱；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、加盖公章纸质版报名表需携带至比赛现场，并随参赛选手身份证明、保险单等相关材料一并交由赛事组织方。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11F80F90"/>
    <w:rsid w:val="11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5">
    <w:name w:val="font51"/>
    <w:basedOn w:val="3"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6">
    <w:name w:val="font61"/>
    <w:basedOn w:val="3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2024-03-14T10:49:00Z</dcterms:created>
  <dc:creator>哼么的damon郝</dc:creator>
  <cp:lastModifiedBy>哼么的damon郝</cp:lastModifiedBy>
  <dcterms:modified xsi:type="dcterms:W3CDTF">2024-03-14T10:56:57Z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2E7870A1E7C04FAABE1E7311D6C03670_11</vt:lpwstr>
  </property>
</Properties>
</file>